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4467F6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11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B74DFE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8.12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2014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B74DFE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8.12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4467F6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4467F6" w:rsidRPr="004467F6">
              <w:rPr>
                <w:rFonts w:asciiTheme="minorHAnsi" w:hAnsiTheme="minorHAnsi"/>
                <w:sz w:val="22"/>
                <w:szCs w:val="22"/>
              </w:rPr>
              <w:t>Objekt M1 - úprava konstrukce statického za</w:t>
            </w:r>
            <w:r w:rsidR="004467F6">
              <w:rPr>
                <w:rFonts w:asciiTheme="minorHAnsi" w:hAnsiTheme="minorHAnsi"/>
                <w:sz w:val="22"/>
                <w:szCs w:val="22"/>
              </w:rPr>
              <w:t>be</w:t>
            </w:r>
            <w:r w:rsidR="004467F6" w:rsidRPr="004467F6">
              <w:rPr>
                <w:rFonts w:asciiTheme="minorHAnsi" w:hAnsiTheme="minorHAnsi"/>
                <w:sz w:val="22"/>
                <w:szCs w:val="22"/>
              </w:rPr>
              <w:t>zpečení nad klenbou refektáře v úrovni podlahy 2.NP</w:t>
            </w:r>
          </w:p>
        </w:tc>
      </w:tr>
      <w:tr w:rsidR="008B27E8" w:rsidRPr="00322C58" w:rsidTr="00112BD1">
        <w:trPr>
          <w:trHeight w:val="831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4467F6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při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prov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ádění </w:t>
            </w:r>
            <w:r w:rsidR="005040D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stavebních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byl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 rozkrytí konstrukce a odtěžení násypu nad klenbou refektáře zjištěn jiný průběh nosných konstrukcí, než předpokládala projektová dokumentace, bylo nutné k doplnění podpůrných i nosných konstrukcí statického zabezpečení</w:t>
            </w:r>
          </w:p>
        </w:tc>
      </w:tr>
      <w:tr w:rsidR="008B27E8" w:rsidRPr="00322C58" w:rsidTr="00E74F43">
        <w:trPr>
          <w:trHeight w:val="42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4F43" w:rsidRPr="00E74F43" w:rsidRDefault="008B27E8" w:rsidP="004467F6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5040D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doplnění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podpůrných a nosných konstrukcí statického zabezpečení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E74F43" w:rsidRDefault="008B27E8" w:rsidP="004467F6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změna na základě skutečností zjištěných v průběhu stavebních prací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040DD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</w:t>
            </w:r>
            <w:r w:rsidR="005040D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y</w:t>
            </w:r>
            <w:r w:rsidR="00B74DF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z kontrolních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dnů,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fotodokumentace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4467F6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 xml:space="preserve">      </w:t>
            </w:r>
            <w:r w:rsidR="004467F6">
              <w:rPr>
                <w:rFonts w:asciiTheme="minorHAnsi" w:hAnsiTheme="minorHAnsi"/>
                <w:sz w:val="22"/>
                <w:szCs w:val="22"/>
              </w:rPr>
              <w:t>76.946,99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B74DFE">
              <w:rPr>
                <w:rFonts w:asciiTheme="minorHAnsi" w:hAnsiTheme="minorHAnsi"/>
                <w:b/>
                <w:sz w:val="22"/>
                <w:szCs w:val="22"/>
              </w:rPr>
              <w:t>8.12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F43">
              <w:rPr>
                <w:rFonts w:asciiTheme="minorHAnsi" w:hAnsiTheme="minorHAnsi"/>
                <w:sz w:val="22"/>
                <w:szCs w:val="22"/>
              </w:rPr>
              <w:t>8.12.2014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F43">
              <w:rPr>
                <w:rFonts w:asciiTheme="minorHAnsi" w:hAnsiTheme="minorHAnsi"/>
                <w:sz w:val="22"/>
                <w:szCs w:val="22"/>
              </w:rPr>
              <w:t>8.12.2014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F43">
              <w:rPr>
                <w:rFonts w:asciiTheme="minorHAnsi" w:hAnsiTheme="minorHAnsi"/>
                <w:sz w:val="22"/>
                <w:szCs w:val="22"/>
              </w:rPr>
              <w:t>8.12.2014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F43">
              <w:rPr>
                <w:rFonts w:asciiTheme="minorHAnsi" w:hAnsiTheme="minorHAnsi"/>
                <w:sz w:val="22"/>
                <w:szCs w:val="22"/>
              </w:rPr>
              <w:t>10.12.2014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98A" w:rsidRDefault="0032798A" w:rsidP="004131CC">
      <w:r>
        <w:separator/>
      </w:r>
    </w:p>
  </w:endnote>
  <w:endnote w:type="continuationSeparator" w:id="0">
    <w:p w:rsidR="0032798A" w:rsidRDefault="0032798A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A1" w:rsidRDefault="005037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A1" w:rsidRDefault="005037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A1" w:rsidRDefault="005037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98A" w:rsidRDefault="0032798A" w:rsidP="004131CC">
      <w:r>
        <w:separator/>
      </w:r>
    </w:p>
  </w:footnote>
  <w:footnote w:type="continuationSeparator" w:id="0">
    <w:p w:rsidR="0032798A" w:rsidRDefault="0032798A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A1" w:rsidRDefault="005037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5037A1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5054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7A1" w:rsidRDefault="005037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64D6"/>
    <w:rsid w:val="000B37BE"/>
    <w:rsid w:val="000B7365"/>
    <w:rsid w:val="000C5176"/>
    <w:rsid w:val="000E3460"/>
    <w:rsid w:val="000F1C73"/>
    <w:rsid w:val="000F555D"/>
    <w:rsid w:val="00112BD1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A1EB1"/>
    <w:rsid w:val="003A741D"/>
    <w:rsid w:val="003D37AF"/>
    <w:rsid w:val="004131CC"/>
    <w:rsid w:val="004467F6"/>
    <w:rsid w:val="0048160F"/>
    <w:rsid w:val="004A53CF"/>
    <w:rsid w:val="005037A1"/>
    <w:rsid w:val="005040DD"/>
    <w:rsid w:val="00542FB5"/>
    <w:rsid w:val="005640AE"/>
    <w:rsid w:val="00564513"/>
    <w:rsid w:val="00583CD4"/>
    <w:rsid w:val="005A33AC"/>
    <w:rsid w:val="005B3313"/>
    <w:rsid w:val="00603874"/>
    <w:rsid w:val="006143CE"/>
    <w:rsid w:val="00636FC9"/>
    <w:rsid w:val="0065370E"/>
    <w:rsid w:val="00654A43"/>
    <w:rsid w:val="006825C9"/>
    <w:rsid w:val="006A2AF5"/>
    <w:rsid w:val="006A73A9"/>
    <w:rsid w:val="006E5716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704F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E74F43"/>
    <w:rsid w:val="00EA42EA"/>
    <w:rsid w:val="00EB3DDD"/>
    <w:rsid w:val="00EC5DA9"/>
    <w:rsid w:val="00EE5DF6"/>
    <w:rsid w:val="00EE79E3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iop01</cp:lastModifiedBy>
  <cp:revision>4</cp:revision>
  <dcterms:created xsi:type="dcterms:W3CDTF">2014-12-07T16:24:00Z</dcterms:created>
  <dcterms:modified xsi:type="dcterms:W3CDTF">2015-03-24T16:56:00Z</dcterms:modified>
</cp:coreProperties>
</file>